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B7047" w14:textId="77777777" w:rsidR="00935BA4" w:rsidRPr="00357112" w:rsidRDefault="00935BA4">
      <w:pPr>
        <w:rPr>
          <w:rFonts w:eastAsia="Times New Roman" w:cstheme="minorHAnsi"/>
          <w:sz w:val="20"/>
          <w:szCs w:val="20"/>
        </w:rPr>
      </w:pPr>
    </w:p>
    <w:p w14:paraId="2AFF36A0" w14:textId="77777777" w:rsidR="00935BA4" w:rsidRPr="00357112" w:rsidRDefault="00935BA4">
      <w:pPr>
        <w:rPr>
          <w:rFonts w:eastAsia="Times New Roman" w:cstheme="minorHAnsi"/>
          <w:sz w:val="19"/>
          <w:szCs w:val="19"/>
        </w:rPr>
      </w:pPr>
    </w:p>
    <w:p w14:paraId="1BDF6215" w14:textId="77777777" w:rsidR="00935BA4" w:rsidRPr="00357112" w:rsidRDefault="00AE70ED">
      <w:pPr>
        <w:pStyle w:val="3"/>
        <w:spacing w:before="0" w:line="321" w:lineRule="exact"/>
        <w:ind w:left="0" w:right="1114"/>
        <w:jc w:val="right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>Техническое описание</w:t>
      </w:r>
    </w:p>
    <w:p w14:paraId="63C27DD1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3761B1FD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39F60270" w14:textId="77777777" w:rsidR="00935BA4" w:rsidRPr="00357112" w:rsidRDefault="00935BA4">
      <w:pPr>
        <w:spacing w:before="6"/>
        <w:rPr>
          <w:rFonts w:eastAsia="Arial Unicode MS" w:cstheme="minorHAnsi"/>
          <w:sz w:val="12"/>
          <w:szCs w:val="12"/>
        </w:rPr>
      </w:pPr>
    </w:p>
    <w:p w14:paraId="2DC86020" w14:textId="77777777" w:rsidR="00935BA4" w:rsidRPr="00357112" w:rsidRDefault="00AE70ED">
      <w:pPr>
        <w:spacing w:line="809" w:lineRule="exact"/>
        <w:ind w:left="1080"/>
        <w:rPr>
          <w:rFonts w:eastAsia="Arial Unicode MS" w:cstheme="minorHAnsi"/>
          <w:sz w:val="64"/>
          <w:szCs w:val="64"/>
        </w:rPr>
      </w:pPr>
      <w:proofErr w:type="spellStart"/>
      <w:r w:rsidRPr="00357112">
        <w:rPr>
          <w:rFonts w:cstheme="minorHAnsi"/>
          <w:color w:val="55565A"/>
          <w:sz w:val="64"/>
        </w:rPr>
        <w:t>Netskope</w:t>
      </w:r>
      <w:proofErr w:type="spellEnd"/>
      <w:r w:rsidRPr="00357112">
        <w:rPr>
          <w:rFonts w:cstheme="minorHAnsi"/>
          <w:color w:val="55565A"/>
          <w:sz w:val="64"/>
        </w:rPr>
        <w:t xml:space="preserve"> API </w:t>
      </w:r>
      <w:proofErr w:type="spellStart"/>
      <w:r w:rsidRPr="00357112">
        <w:rPr>
          <w:rFonts w:cstheme="minorHAnsi"/>
          <w:color w:val="55565A"/>
          <w:sz w:val="64"/>
        </w:rPr>
        <w:t>Protection</w:t>
      </w:r>
      <w:proofErr w:type="spellEnd"/>
    </w:p>
    <w:p w14:paraId="7B1C7281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0D61B8A0" w14:textId="77777777" w:rsidR="00935BA4" w:rsidRPr="00357112" w:rsidRDefault="00935BA4">
      <w:pPr>
        <w:spacing w:before="1"/>
        <w:rPr>
          <w:rFonts w:eastAsia="Arial Unicode MS" w:cstheme="minorHAnsi"/>
          <w:sz w:val="18"/>
          <w:szCs w:val="18"/>
        </w:rPr>
      </w:pPr>
    </w:p>
    <w:p w14:paraId="78F48C0B" w14:textId="77777777" w:rsidR="00935BA4" w:rsidRPr="00357112" w:rsidRDefault="00AE70ED">
      <w:pPr>
        <w:pStyle w:val="3"/>
        <w:spacing w:before="0" w:line="321" w:lineRule="exact"/>
        <w:ind w:left="1080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Основные моменты</w:t>
      </w:r>
    </w:p>
    <w:p w14:paraId="58AD6B7E" w14:textId="77777777" w:rsidR="00935BA4" w:rsidRPr="00357112" w:rsidRDefault="00AE70ED">
      <w:pPr>
        <w:numPr>
          <w:ilvl w:val="0"/>
          <w:numId w:val="1"/>
        </w:numPr>
        <w:tabs>
          <w:tab w:val="left" w:pos="1241"/>
        </w:tabs>
        <w:spacing w:before="136" w:line="240" w:lineRule="exact"/>
        <w:ind w:right="7376"/>
        <w:rPr>
          <w:rFonts w:eastAsia="Arial Unicode MS" w:cstheme="minorHAnsi"/>
          <w:sz w:val="16"/>
          <w:szCs w:val="16"/>
        </w:rPr>
      </w:pPr>
      <w:r w:rsidRPr="00357112">
        <w:rPr>
          <w:rFonts w:cstheme="minorHAnsi"/>
          <w:color w:val="878A8F"/>
          <w:sz w:val="16"/>
        </w:rPr>
        <w:t>Поиск и защита конфиденциального контента, который хранится в ваших облачных сервисах</w:t>
      </w:r>
    </w:p>
    <w:p w14:paraId="1001B763" w14:textId="77777777" w:rsidR="00935BA4" w:rsidRPr="00357112" w:rsidRDefault="00AE70ED">
      <w:pPr>
        <w:numPr>
          <w:ilvl w:val="0"/>
          <w:numId w:val="1"/>
        </w:numPr>
        <w:tabs>
          <w:tab w:val="left" w:pos="1241"/>
        </w:tabs>
        <w:spacing w:before="135"/>
        <w:rPr>
          <w:rFonts w:eastAsia="Arial Unicode MS" w:cstheme="minorHAnsi"/>
          <w:sz w:val="16"/>
          <w:szCs w:val="16"/>
        </w:rPr>
      </w:pPr>
      <w:r w:rsidRPr="00357112">
        <w:rPr>
          <w:rFonts w:cstheme="minorHAnsi"/>
          <w:color w:val="878A8F"/>
          <w:sz w:val="16"/>
        </w:rPr>
        <w:t xml:space="preserve">Инвентаризация контента и пользователей </w:t>
      </w:r>
    </w:p>
    <w:p w14:paraId="2CE5190C" w14:textId="77777777" w:rsidR="00935BA4" w:rsidRPr="00357112" w:rsidRDefault="00935BA4">
      <w:pPr>
        <w:spacing w:before="9"/>
        <w:rPr>
          <w:rFonts w:eastAsia="Arial Unicode MS" w:cstheme="minorHAnsi"/>
          <w:sz w:val="10"/>
          <w:szCs w:val="10"/>
        </w:rPr>
      </w:pPr>
    </w:p>
    <w:p w14:paraId="6BFEB128" w14:textId="77777777" w:rsidR="00935BA4" w:rsidRPr="00357112" w:rsidRDefault="00AE70ED">
      <w:pPr>
        <w:numPr>
          <w:ilvl w:val="0"/>
          <w:numId w:val="1"/>
        </w:numPr>
        <w:tabs>
          <w:tab w:val="left" w:pos="1241"/>
        </w:tabs>
        <w:spacing w:line="240" w:lineRule="exact"/>
        <w:ind w:right="7744"/>
        <w:rPr>
          <w:rFonts w:eastAsia="Arial Unicode MS" w:cstheme="minorHAnsi"/>
          <w:sz w:val="16"/>
          <w:szCs w:val="16"/>
        </w:rPr>
      </w:pPr>
      <w:r w:rsidRPr="00357112">
        <w:rPr>
          <w:rFonts w:cstheme="minorHAnsi"/>
          <w:color w:val="878A8F"/>
          <w:sz w:val="16"/>
        </w:rPr>
        <w:t>Выполнение различных действий, таких как аннулирование прав доступа, отправка в карантин и шифрование</w:t>
      </w:r>
    </w:p>
    <w:p w14:paraId="24DF3688" w14:textId="77777777" w:rsidR="00935BA4" w:rsidRPr="00357112" w:rsidRDefault="00AE70ED">
      <w:pPr>
        <w:numPr>
          <w:ilvl w:val="0"/>
          <w:numId w:val="1"/>
        </w:numPr>
        <w:tabs>
          <w:tab w:val="left" w:pos="1241"/>
        </w:tabs>
        <w:spacing w:before="135"/>
        <w:rPr>
          <w:rFonts w:eastAsia="Arial Unicode MS" w:cstheme="minorHAnsi"/>
          <w:sz w:val="16"/>
          <w:szCs w:val="16"/>
        </w:rPr>
      </w:pPr>
      <w:r w:rsidRPr="00357112">
        <w:rPr>
          <w:rFonts w:cstheme="minorHAnsi"/>
          <w:color w:val="878A8F"/>
          <w:sz w:val="16"/>
        </w:rPr>
        <w:t>Простое и легкое внеполосное развертывание</w:t>
      </w:r>
    </w:p>
    <w:p w14:paraId="223BC192" w14:textId="77777777" w:rsidR="00935BA4" w:rsidRPr="00357112" w:rsidRDefault="00935BA4">
      <w:pPr>
        <w:spacing w:before="2"/>
        <w:rPr>
          <w:rFonts w:eastAsia="Arial Unicode MS" w:cstheme="minorHAnsi"/>
          <w:sz w:val="17"/>
          <w:szCs w:val="17"/>
        </w:rPr>
      </w:pPr>
    </w:p>
    <w:p w14:paraId="697DC06C" w14:textId="77777777" w:rsidR="00935BA4" w:rsidRPr="00357112" w:rsidRDefault="00AE70ED" w:rsidP="00AE70ED">
      <w:pPr>
        <w:pStyle w:val="2"/>
        <w:spacing w:line="360" w:lineRule="exact"/>
        <w:ind w:right="900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 xml:space="preserve">Для многих зарекомендовавших себя облачных сервисов корпоративного класса API-интерфейсы опубликованы, что позволяет обеспечить сторонний контроль. </w:t>
      </w:r>
      <w:proofErr w:type="spellStart"/>
      <w:r w:rsidRPr="00357112">
        <w:rPr>
          <w:rFonts w:asciiTheme="minorHAnsi" w:hAnsiTheme="minorHAnsi" w:cstheme="minorHAnsi"/>
          <w:color w:val="F8951D"/>
        </w:rPr>
        <w:t>Netskope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F8951D"/>
        </w:rPr>
        <w:t>Protection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 использует эти API-интерфейсы (предлагаемые такими вендорами как Box, G </w:t>
      </w:r>
      <w:proofErr w:type="spellStart"/>
      <w:r w:rsidRPr="00357112">
        <w:rPr>
          <w:rFonts w:asciiTheme="minorHAnsi" w:hAnsiTheme="minorHAnsi" w:cstheme="minorHAnsi"/>
          <w:color w:val="F8951D"/>
        </w:rPr>
        <w:t>Suite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, </w:t>
      </w:r>
      <w:proofErr w:type="spellStart"/>
      <w:r w:rsidRPr="00357112">
        <w:rPr>
          <w:rFonts w:asciiTheme="minorHAnsi" w:hAnsiTheme="minorHAnsi" w:cstheme="minorHAnsi"/>
          <w:color w:val="F8951D"/>
        </w:rPr>
        <w:t>Office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 365 и </w:t>
      </w:r>
      <w:proofErr w:type="spellStart"/>
      <w:r w:rsidRPr="00357112">
        <w:rPr>
          <w:rFonts w:asciiTheme="minorHAnsi" w:hAnsiTheme="minorHAnsi" w:cstheme="minorHAnsi"/>
          <w:color w:val="F8951D"/>
        </w:rPr>
        <w:t>Slack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), чтобы получить представление об использовании сервисов и о данных, которые в них присутствуют. Благодаря этому </w:t>
      </w:r>
      <w:proofErr w:type="spellStart"/>
      <w:r w:rsidRPr="00357112">
        <w:rPr>
          <w:rFonts w:asciiTheme="minorHAnsi" w:hAnsiTheme="minorHAnsi" w:cstheme="minorHAnsi"/>
          <w:color w:val="F8951D"/>
        </w:rPr>
        <w:t>Netskope</w:t>
      </w:r>
      <w:proofErr w:type="spellEnd"/>
      <w:r w:rsidRPr="00357112">
        <w:rPr>
          <w:rFonts w:asciiTheme="minorHAnsi" w:hAnsiTheme="minorHAnsi" w:cstheme="minorHAnsi"/>
          <w:color w:val="F8951D"/>
        </w:rPr>
        <w:t xml:space="preserve"> может применять мощные политики для контроля доступа и защиты данных.</w:t>
      </w:r>
    </w:p>
    <w:p w14:paraId="184BECE4" w14:textId="77777777" w:rsidR="00935BA4" w:rsidRPr="00357112" w:rsidRDefault="00935BA4">
      <w:pPr>
        <w:spacing w:before="16"/>
        <w:rPr>
          <w:rFonts w:eastAsia="Arial Unicode MS" w:cstheme="minorHAnsi"/>
          <w:sz w:val="13"/>
          <w:szCs w:val="13"/>
        </w:rPr>
      </w:pPr>
    </w:p>
    <w:p w14:paraId="33CBB1C2" w14:textId="77777777" w:rsidR="00935BA4" w:rsidRPr="00357112" w:rsidRDefault="00AE70ED">
      <w:pPr>
        <w:pStyle w:val="3"/>
        <w:spacing w:before="0" w:line="321" w:lineRule="exact"/>
        <w:ind w:left="1070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ОБЗОР ПРОДУКТА</w:t>
      </w:r>
    </w:p>
    <w:p w14:paraId="286F2B88" w14:textId="77777777" w:rsidR="00935BA4" w:rsidRPr="00357112" w:rsidRDefault="00AE70ED">
      <w:pPr>
        <w:pStyle w:val="a3"/>
        <w:spacing w:line="258" w:lineRule="auto"/>
        <w:ind w:left="1070" w:right="1200"/>
        <w:rPr>
          <w:rFonts w:asciiTheme="minorHAnsi" w:hAnsiTheme="minorHAnsi" w:cstheme="minorHAnsi"/>
        </w:rPr>
      </w:pP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проверяет контент, который уже присутствует в облачных сервисах, независимо от того, когда он был выгружен и где он был создан. Решение инвентаризирует и классифицирует контент, его владельцев и тех, кто с ним взаимодействует, а также сообщает статус совместного доступа к контенту. Кроме того, оно позволяет загружать файлы для изучения и выполнять разные действия, например, ограничить доступ, аннулировать общий доступ, зашифровать контент, отправить его в карантин и сохранить для судебных целей.</w:t>
      </w:r>
    </w:p>
    <w:p w14:paraId="4BE5C1E5" w14:textId="77777777" w:rsidR="00935BA4" w:rsidRPr="00357112" w:rsidRDefault="00AE70ED">
      <w:pPr>
        <w:pStyle w:val="3"/>
        <w:ind w:left="1070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ЛЕГКОЕ РАЗВЕРТЫВАНИЕ</w:t>
      </w:r>
    </w:p>
    <w:p w14:paraId="484C3E97" w14:textId="77777777" w:rsidR="00935BA4" w:rsidRPr="00357112" w:rsidRDefault="00AE70ED">
      <w:pPr>
        <w:pStyle w:val="a3"/>
        <w:spacing w:line="258" w:lineRule="auto"/>
        <w:ind w:left="1070" w:right="1081"/>
        <w:rPr>
          <w:rFonts w:asciiTheme="minorHAnsi" w:hAnsiTheme="minorHAnsi" w:cstheme="minorHAnsi"/>
        </w:rPr>
      </w:pP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настраивается просто и без усилий. После получения доступа к вашему частному облачному арендатору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оптимизированная конфигурация использует API-интерфейс, разрешенный транзакцией по протоколу </w:t>
      </w:r>
      <w:proofErr w:type="spellStart"/>
      <w:r w:rsidRPr="00357112">
        <w:rPr>
          <w:rFonts w:asciiTheme="minorHAnsi" w:hAnsiTheme="minorHAnsi" w:cstheme="minorHAnsi"/>
          <w:color w:val="55565A"/>
        </w:rPr>
        <w:t>OAuth</w:t>
      </w:r>
      <w:proofErr w:type="spellEnd"/>
      <w:r w:rsidRPr="00357112">
        <w:rPr>
          <w:rFonts w:asciiTheme="minorHAnsi" w:hAnsiTheme="minorHAnsi" w:cstheme="minorHAnsi"/>
          <w:color w:val="55565A"/>
        </w:rPr>
        <w:t>, для создания защищенного подключения к облачному сервису. И через несколько минут вы увидите, какие конфиденциальные данные есть в вашем облачном сервисе.</w:t>
      </w:r>
    </w:p>
    <w:p w14:paraId="3009FCE0" w14:textId="77777777" w:rsidR="00935BA4" w:rsidRPr="00357112" w:rsidRDefault="00AE70ED">
      <w:pPr>
        <w:pStyle w:val="3"/>
        <w:ind w:left="1070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ОПРЕДЕЛЕНИЕ СТЕПЕНИ ОТКРЫТОСТИ ДАННЫХ</w:t>
      </w:r>
    </w:p>
    <w:p w14:paraId="0A36E4EF" w14:textId="77777777" w:rsidR="00935BA4" w:rsidRPr="00357112" w:rsidRDefault="00AE70ED" w:rsidP="00AE70ED">
      <w:pPr>
        <w:pStyle w:val="a3"/>
        <w:spacing w:before="0" w:line="280" w:lineRule="exact"/>
        <w:ind w:left="993" w:right="1041"/>
        <w:rPr>
          <w:rFonts w:asciiTheme="minorHAnsi" w:hAnsiTheme="minorHAnsi" w:cstheme="minorHAnsi"/>
        </w:rPr>
      </w:pP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дает подробную картину данных, хранящихся в ваших санкционированных облачных сервисах. Ваши файлы классифицируются и отображаются по следующим категориям: Частные (нет совместного доступа), Доступные внутри сети (для людей, находящихся в домене организации), Доступные вне сети (для людей вне домена организации) и Общедоступные (как правило, доступные для всех по ссылке). Кроме того, они классифицируются и отображаются по типам файлов: </w:t>
      </w:r>
      <w:proofErr w:type="spellStart"/>
      <w:r w:rsidRPr="00357112">
        <w:rPr>
          <w:rFonts w:asciiTheme="minorHAnsi" w:hAnsiTheme="minorHAnsi" w:cstheme="minorHAnsi"/>
          <w:color w:val="55565A"/>
        </w:rPr>
        <w:t>Google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</w:t>
      </w:r>
      <w:proofErr w:type="spellStart"/>
      <w:r w:rsidRPr="00357112">
        <w:rPr>
          <w:rFonts w:asciiTheme="minorHAnsi" w:hAnsiTheme="minorHAnsi" w:cstheme="minorHAnsi"/>
          <w:color w:val="55565A"/>
        </w:rPr>
        <w:t>Doc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, MS </w:t>
      </w:r>
      <w:proofErr w:type="spellStart"/>
      <w:r w:rsidRPr="00357112">
        <w:rPr>
          <w:rFonts w:asciiTheme="minorHAnsi" w:hAnsiTheme="minorHAnsi" w:cstheme="minorHAnsi"/>
          <w:color w:val="55565A"/>
        </w:rPr>
        <w:t>PowerPoint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, PDF, CSV, XML, Box </w:t>
      </w:r>
      <w:proofErr w:type="spellStart"/>
      <w:r w:rsidRPr="00357112">
        <w:rPr>
          <w:rFonts w:asciiTheme="minorHAnsi" w:hAnsiTheme="minorHAnsi" w:cstheme="minorHAnsi"/>
          <w:color w:val="55565A"/>
        </w:rPr>
        <w:t>Note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и </w:t>
      </w:r>
      <w:proofErr w:type="gramStart"/>
      <w:r w:rsidRPr="00357112">
        <w:rPr>
          <w:rFonts w:asciiTheme="minorHAnsi" w:hAnsiTheme="minorHAnsi" w:cstheme="minorHAnsi"/>
          <w:color w:val="55565A"/>
        </w:rPr>
        <w:t>т.д.</w:t>
      </w:r>
      <w:proofErr w:type="gramEnd"/>
    </w:p>
    <w:p w14:paraId="76F96A34" w14:textId="77777777" w:rsidR="00935BA4" w:rsidRPr="00357112" w:rsidRDefault="00935BA4">
      <w:pPr>
        <w:spacing w:line="258" w:lineRule="auto"/>
        <w:rPr>
          <w:rFonts w:cstheme="minorHAnsi"/>
        </w:rPr>
        <w:sectPr w:rsidR="00935BA4" w:rsidRPr="00357112">
          <w:footerReference w:type="default" r:id="rId7"/>
          <w:type w:val="continuous"/>
          <w:pgSz w:w="12240" w:h="15840"/>
          <w:pgMar w:top="0" w:right="0" w:bottom="720" w:left="0" w:header="720" w:footer="522" w:gutter="0"/>
          <w:pgNumType w:start="1"/>
          <w:cols w:space="720"/>
        </w:sectPr>
      </w:pPr>
    </w:p>
    <w:p w14:paraId="596C54BC" w14:textId="77777777" w:rsidR="00935BA4" w:rsidRPr="00357112" w:rsidRDefault="00935BA4">
      <w:pPr>
        <w:pStyle w:val="a3"/>
        <w:spacing w:before="24" w:line="258" w:lineRule="auto"/>
        <w:ind w:right="1119"/>
        <w:rPr>
          <w:rFonts w:asciiTheme="minorHAnsi" w:hAnsiTheme="minorHAnsi" w:cstheme="minorHAnsi"/>
        </w:rPr>
      </w:pPr>
    </w:p>
    <w:p w14:paraId="2BFB9647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NETSKOPE API PROTECTION + САМАЯ ПЕРЕДОВАЯ В ОТРАСЛИ СИСТЕМА DLP</w:t>
      </w:r>
    </w:p>
    <w:p w14:paraId="6DC0DD6F" w14:textId="77777777" w:rsidR="00935BA4" w:rsidRPr="00357112" w:rsidRDefault="00AE70ED" w:rsidP="00324291">
      <w:pPr>
        <w:pStyle w:val="a3"/>
        <w:spacing w:line="258" w:lineRule="auto"/>
        <w:ind w:right="1608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В сочетании с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DLP функция </w:t>
      </w:r>
      <w:proofErr w:type="spellStart"/>
      <w:r w:rsidRPr="00357112">
        <w:rPr>
          <w:rFonts w:asciiTheme="minorHAnsi" w:hAnsiTheme="minorHAnsi" w:cstheme="minorHAnsi"/>
          <w:color w:val="55565A"/>
        </w:rPr>
        <w:t>Introspection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позволяет находить и защищать контент, отвечающий DLP-профилю. Используйте самую передовую в отрасли систему DLP с набором предустановленных профилей DLP, таких как</w:t>
      </w:r>
      <w:r w:rsidR="00324291" w:rsidRPr="00357112">
        <w:rPr>
          <w:rFonts w:asciiTheme="minorHAnsi" w:hAnsiTheme="minorHAnsi" w:cstheme="minorHAnsi"/>
        </w:rPr>
        <w:t xml:space="preserve"> </w:t>
      </w:r>
      <w:r w:rsidRPr="00357112">
        <w:rPr>
          <w:rFonts w:asciiTheme="minorHAnsi" w:hAnsiTheme="minorHAnsi" w:cstheme="minorHAnsi"/>
          <w:color w:val="55565A"/>
        </w:rPr>
        <w:t xml:space="preserve">«персональные данные» (PII), «конфиденциальные медицинские сведения» (PHI), «исходный код» и </w:t>
      </w:r>
      <w:proofErr w:type="gramStart"/>
      <w:r w:rsidRPr="00357112">
        <w:rPr>
          <w:rFonts w:asciiTheme="minorHAnsi" w:hAnsiTheme="minorHAnsi" w:cstheme="minorHAnsi"/>
          <w:color w:val="55565A"/>
        </w:rPr>
        <w:t>т.д.</w:t>
      </w:r>
      <w:proofErr w:type="gramEnd"/>
      <w:r w:rsidRPr="00357112">
        <w:rPr>
          <w:rFonts w:asciiTheme="minorHAnsi" w:hAnsiTheme="minorHAnsi" w:cstheme="minorHAnsi"/>
          <w:color w:val="55565A"/>
        </w:rPr>
        <w:t xml:space="preserve">, либо создайте собственные профили. Кроме того, интеграция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с локальными системами DLP позволяет выполнить первый проход в облаке, а затем передать сведения о предполагаемых нарушениях в локальную систему DLP по защищенному протоколу ICAP.</w:t>
      </w:r>
    </w:p>
    <w:p w14:paraId="1AFBDBA5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ДЕЙСТВУЙТЕ</w:t>
      </w:r>
    </w:p>
    <w:p w14:paraId="4B260735" w14:textId="77777777" w:rsidR="00935BA4" w:rsidRPr="00357112" w:rsidRDefault="00AE70ED">
      <w:pPr>
        <w:pStyle w:val="a3"/>
        <w:spacing w:line="258" w:lineRule="auto"/>
        <w:ind w:right="1535"/>
        <w:jc w:val="both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Используйте мощный механизм управления политиками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для блокирования, ограничения или аннулирования доступа, отправки в карантин или сохранения для судебных целей. Одним щелчком мыши ограничивайте доступ для владельцев файлов, внутренних пользователей, пользователей из одного или нескольких доменов, внесенных в белый или черный список, либо удаляйте любые найденные общедоступные ссылки. Кроме того,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позволяет вам создавать политики и гарантировать их хирургически точную настройку.</w:t>
      </w:r>
    </w:p>
    <w:p w14:paraId="0CEF53EC" w14:textId="77777777" w:rsidR="00935BA4" w:rsidRPr="00357112" w:rsidRDefault="00935BA4">
      <w:pPr>
        <w:spacing w:before="11"/>
        <w:rPr>
          <w:rFonts w:eastAsia="Arial Unicode MS" w:cstheme="minorHAnsi"/>
          <w:sz w:val="10"/>
          <w:szCs w:val="10"/>
        </w:rPr>
      </w:pPr>
    </w:p>
    <w:p w14:paraId="54734C24" w14:textId="77777777" w:rsidR="00935BA4" w:rsidRPr="00357112" w:rsidRDefault="00AE70ED">
      <w:pPr>
        <w:pStyle w:val="a3"/>
        <w:spacing w:before="0" w:line="258" w:lineRule="auto"/>
        <w:ind w:right="1119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>Вы можете выбирать конкретный экземпляр санкционированного сервиса; работать с папками, принадлежащими всем пользователям или конкретной группе пользователей; указывать в фильтре, должна ли политика применяться к файлам, исходя из статуса общего доступа; ограничивать доступ на основании домена; выбирать типы файлов для сканирования; указывать, применять ли сканирование к файлам, двигаясь вперед и/или назад во времени; выбирать DLP-профиль, который следует применить; и назначать соответствующее действие, например, уведомить пользователя, зашифровать контент, поместить его в карантин или сохранить для судебных целей. Кроме того, вы можете настраивать отправку уведомлений, исходя из всего вышеперечисленного.</w:t>
      </w:r>
    </w:p>
    <w:p w14:paraId="663CDEE3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ЗАЩИТИТЕ КОНФИДЕНЦИАЛЬНЫЙ КОНТЕНТ СИЛЬНЫМ ШИФРОВАНИЕМ</w:t>
      </w:r>
    </w:p>
    <w:p w14:paraId="483F9430" w14:textId="77777777" w:rsidR="00935BA4" w:rsidRPr="00357112" w:rsidRDefault="00AE70ED">
      <w:pPr>
        <w:pStyle w:val="a3"/>
        <w:spacing w:line="258" w:lineRule="auto"/>
        <w:ind w:right="1162"/>
        <w:jc w:val="both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Защитите свои конфиденциальные данные сильным 256-битным шифрованием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с поддержкой облачного отказоустойчивого управления ключами по стандарту FIPS 140-2 </w:t>
      </w:r>
      <w:proofErr w:type="spellStart"/>
      <w:r w:rsidRPr="00357112">
        <w:rPr>
          <w:rFonts w:asciiTheme="minorHAnsi" w:hAnsiTheme="minorHAnsi" w:cstheme="minorHAnsi"/>
          <w:color w:val="55565A"/>
        </w:rPr>
        <w:t>Level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3 с помощью дополнительного аппаратного модуля безопасности или интеграции с локальной KMIP-совместимой системой управления ключами.</w:t>
      </w:r>
    </w:p>
    <w:p w14:paraId="4A24DA97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ЗАЩИТИТЕСЬ ОТ НАИБОЛЕЕ ОПАСНЫХ ОБЛАЧНЫХ УГРОЗ</w:t>
      </w:r>
    </w:p>
    <w:p w14:paraId="02E2B4F1" w14:textId="77777777" w:rsidR="00935BA4" w:rsidRPr="00357112" w:rsidRDefault="00AE70ED">
      <w:pPr>
        <w:pStyle w:val="a3"/>
        <w:spacing w:line="258" w:lineRule="auto"/>
        <w:ind w:right="1119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Сочетая системы безопасности с решением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</w:t>
      </w:r>
      <w:proofErr w:type="spellStart"/>
      <w:r w:rsidRPr="00357112">
        <w:rPr>
          <w:rFonts w:asciiTheme="minorHAnsi" w:hAnsiTheme="minorHAnsi" w:cstheme="minorHAnsi"/>
          <w:color w:val="55565A"/>
        </w:rPr>
        <w:t>Threat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>, вы получаете защиту от различных штаммов вредоносных программ (например, программ-вымогателей), которые могут скрываться и распространяться в облачных сервисах. Вредоносные программы помещаются в карантин и заменяются файлом-заглушкой, который сообщает пользователю о принятых мерах.</w:t>
      </w:r>
    </w:p>
    <w:p w14:paraId="4E442C1C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NETSKOPE API PROTECTION + ВАРИАНТЫ РАЗВЕРТЫВАНИЯ В РЕАЛЬНОМ ВРЕМЕНИ ДЛЯ ВСЕСТОРОННЕЙ ЗАЩИТЫ</w:t>
      </w:r>
    </w:p>
    <w:p w14:paraId="285D0E9C" w14:textId="77777777" w:rsidR="00935BA4" w:rsidRPr="00357112" w:rsidRDefault="00AE70ED">
      <w:pPr>
        <w:pStyle w:val="a3"/>
        <w:spacing w:line="258" w:lineRule="auto"/>
        <w:ind w:right="1119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API </w:t>
      </w:r>
      <w:proofErr w:type="spellStart"/>
      <w:r w:rsidRPr="00357112">
        <w:rPr>
          <w:rFonts w:asciiTheme="minorHAnsi" w:hAnsiTheme="minorHAnsi" w:cstheme="minorHAnsi"/>
          <w:color w:val="55565A"/>
        </w:rPr>
        <w:t>Introspection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защищает контент, который хранится в облачных приложениях. Развертывание в разрыв помогает защитить и контролировать действия (например, загрузку и выгрузку) в реальном времени. Сочетание API </w:t>
      </w:r>
      <w:proofErr w:type="spellStart"/>
      <w:r w:rsidRPr="00357112">
        <w:rPr>
          <w:rFonts w:asciiTheme="minorHAnsi" w:hAnsiTheme="minorHAnsi" w:cstheme="minorHAnsi"/>
          <w:color w:val="55565A"/>
        </w:rPr>
        <w:t>Introspection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и развертывания в разрыв позволяет защитить как хранящийся контент, так и действия в реальном времени, гарантируя безопасность ваших данных при любых условиях.</w:t>
      </w:r>
    </w:p>
    <w:p w14:paraId="15063863" w14:textId="77777777" w:rsidR="00935BA4" w:rsidRPr="00357112" w:rsidRDefault="00AE70ED">
      <w:pPr>
        <w:pStyle w:val="3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F8951D"/>
        </w:rPr>
        <w:t>С ПРИЦЕЛОМ НА МАСШТАБ</w:t>
      </w:r>
    </w:p>
    <w:p w14:paraId="2AADECE8" w14:textId="77777777" w:rsidR="00935BA4" w:rsidRPr="00357112" w:rsidRDefault="00AE70ED">
      <w:pPr>
        <w:pStyle w:val="a3"/>
        <w:spacing w:line="258" w:lineRule="auto"/>
        <w:ind w:right="1285"/>
        <w:jc w:val="both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Некоторые крупнейшие мировые компании развернули защиту API в самых требовательных средах, причем в отдельных случаях число файлов исчисляется миллионами, а число пользователей превышает 300 тысяч. Для надежной проверки данных, независимо от количества файлов, папок или пользователей,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использует заявленную на патент технологию.</w:t>
      </w:r>
    </w:p>
    <w:p w14:paraId="6D6649EF" w14:textId="77777777" w:rsidR="00935BA4" w:rsidRPr="00357112" w:rsidRDefault="00935BA4">
      <w:pPr>
        <w:spacing w:line="258" w:lineRule="auto"/>
        <w:jc w:val="both"/>
        <w:rPr>
          <w:rFonts w:cstheme="minorHAnsi"/>
        </w:rPr>
        <w:sectPr w:rsidR="00935BA4" w:rsidRPr="00357112">
          <w:pgSz w:w="12240" w:h="15840"/>
          <w:pgMar w:top="1320" w:right="0" w:bottom="720" w:left="960" w:header="0" w:footer="522" w:gutter="0"/>
          <w:cols w:space="720"/>
        </w:sectPr>
      </w:pPr>
    </w:p>
    <w:p w14:paraId="082F44DF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1871D9FC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62C44A26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1F5D7716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5FAE5451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3DE592A6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2B37C15F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150235E7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10DA90F9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2BF860D2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72A73340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13660BB9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4CDC7A38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41499128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3E528B11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7FADD55A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4ADED727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61F0DDF0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707F3A2B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5BE778BC" w14:textId="77777777" w:rsidR="00935BA4" w:rsidRPr="00357112" w:rsidRDefault="00935BA4">
      <w:pPr>
        <w:rPr>
          <w:rFonts w:eastAsia="Arial Unicode MS" w:cstheme="minorHAnsi"/>
          <w:sz w:val="20"/>
          <w:szCs w:val="20"/>
        </w:rPr>
      </w:pPr>
    </w:p>
    <w:p w14:paraId="5A0F9A8A" w14:textId="77777777" w:rsidR="00935BA4" w:rsidRPr="00357112" w:rsidRDefault="00935BA4">
      <w:pPr>
        <w:spacing w:before="13"/>
        <w:rPr>
          <w:rFonts w:eastAsia="Arial Unicode MS" w:cstheme="minorHAnsi"/>
          <w:sz w:val="16"/>
          <w:szCs w:val="16"/>
        </w:rPr>
      </w:pPr>
    </w:p>
    <w:p w14:paraId="23A87C99" w14:textId="77777777" w:rsidR="00935BA4" w:rsidRPr="00357112" w:rsidRDefault="00AE70ED">
      <w:pPr>
        <w:pStyle w:val="1"/>
        <w:spacing w:line="632" w:lineRule="exact"/>
        <w:rPr>
          <w:rFonts w:asciiTheme="minorHAnsi" w:hAnsiTheme="minorHAnsi" w:cstheme="minorHAnsi"/>
        </w:rPr>
      </w:pPr>
      <w:r w:rsidRPr="00357112">
        <w:rPr>
          <w:rFonts w:asciiTheme="minorHAnsi" w:hAnsiTheme="minorHAnsi" w:cstheme="minorHAnsi"/>
          <w:color w:val="55565A"/>
        </w:rPr>
        <w:t xml:space="preserve">Облачные сервисы с поддержкой </w:t>
      </w:r>
      <w:proofErr w:type="spellStart"/>
      <w:r w:rsidRPr="00357112">
        <w:rPr>
          <w:rFonts w:asciiTheme="minorHAnsi" w:hAnsiTheme="minorHAnsi" w:cstheme="minorHAnsi"/>
          <w:color w:val="55565A"/>
        </w:rPr>
        <w:t>Netskope</w:t>
      </w:r>
      <w:proofErr w:type="spellEnd"/>
      <w:r w:rsidRPr="00357112">
        <w:rPr>
          <w:rFonts w:asciiTheme="minorHAnsi" w:hAnsiTheme="minorHAnsi" w:cstheme="minorHAnsi"/>
          <w:color w:val="55565A"/>
        </w:rPr>
        <w:t xml:space="preserve"> API </w:t>
      </w:r>
      <w:proofErr w:type="spellStart"/>
      <w:r w:rsidRPr="00357112">
        <w:rPr>
          <w:rFonts w:asciiTheme="minorHAnsi" w:hAnsiTheme="minorHAnsi" w:cstheme="minorHAnsi"/>
          <w:color w:val="55565A"/>
        </w:rPr>
        <w:t>Protection</w:t>
      </w:r>
      <w:proofErr w:type="spellEnd"/>
    </w:p>
    <w:p w14:paraId="11C0B29B" w14:textId="77777777" w:rsidR="00935BA4" w:rsidRPr="00357112" w:rsidRDefault="00935BA4">
      <w:pPr>
        <w:spacing w:line="632" w:lineRule="exact"/>
        <w:rPr>
          <w:rFonts w:cstheme="minorHAnsi"/>
        </w:rPr>
        <w:sectPr w:rsidR="00935BA4" w:rsidRPr="00357112">
          <w:pgSz w:w="12240" w:h="15840"/>
          <w:pgMar w:top="0" w:right="0" w:bottom="720" w:left="0" w:header="0" w:footer="522" w:gutter="0"/>
          <w:cols w:space="720"/>
        </w:sectPr>
      </w:pPr>
    </w:p>
    <w:p w14:paraId="2890A08D" w14:textId="77777777" w:rsidR="00935BA4" w:rsidRPr="00357112" w:rsidRDefault="00AE70ED">
      <w:pPr>
        <w:spacing w:line="603" w:lineRule="exact"/>
        <w:ind w:left="1088"/>
        <w:rPr>
          <w:rFonts w:eastAsia="Arial Unicode MS" w:cstheme="minorHAnsi"/>
          <w:sz w:val="48"/>
          <w:szCs w:val="48"/>
        </w:rPr>
      </w:pPr>
      <w:r w:rsidRPr="00357112">
        <w:rPr>
          <w:rFonts w:cstheme="minorHAnsi"/>
          <w:color w:val="55565A"/>
          <w:sz w:val="48"/>
        </w:rPr>
        <w:lastRenderedPageBreak/>
        <w:t xml:space="preserve">Особенности решения </w:t>
      </w:r>
      <w:proofErr w:type="spellStart"/>
      <w:r w:rsidRPr="00357112">
        <w:rPr>
          <w:rFonts w:cstheme="minorHAnsi"/>
          <w:color w:val="55565A"/>
          <w:sz w:val="48"/>
        </w:rPr>
        <w:t>Netskope</w:t>
      </w:r>
      <w:proofErr w:type="spellEnd"/>
      <w:r w:rsidRPr="00357112">
        <w:rPr>
          <w:rFonts w:cstheme="minorHAnsi"/>
          <w:color w:val="55565A"/>
          <w:sz w:val="48"/>
        </w:rPr>
        <w:t xml:space="preserve"> API </w:t>
      </w:r>
      <w:proofErr w:type="spellStart"/>
      <w:r w:rsidRPr="00357112">
        <w:rPr>
          <w:rFonts w:cstheme="minorHAnsi"/>
          <w:color w:val="55565A"/>
          <w:sz w:val="48"/>
        </w:rPr>
        <w:t>Protection</w:t>
      </w:r>
      <w:proofErr w:type="spellEnd"/>
      <w:r w:rsidRPr="00357112">
        <w:rPr>
          <w:rFonts w:cstheme="minorHAnsi"/>
          <w:color w:val="55565A"/>
          <w:sz w:val="48"/>
        </w:rPr>
        <w:t xml:space="preserve"> </w:t>
      </w:r>
    </w:p>
    <w:p w14:paraId="4F6C1C8F" w14:textId="77777777" w:rsidR="00935BA4" w:rsidRPr="00357112" w:rsidRDefault="00935BA4">
      <w:pPr>
        <w:spacing w:before="1"/>
        <w:rPr>
          <w:rFonts w:eastAsia="Arial Unicode MS" w:cstheme="minorHAnsi"/>
          <w:sz w:val="23"/>
          <w:szCs w:val="23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987"/>
      </w:tblGrid>
      <w:tr w:rsidR="00935BA4" w:rsidRPr="00357112" w14:paraId="2020E240" w14:textId="77777777">
        <w:trPr>
          <w:trHeight w:hRule="exact" w:val="508"/>
        </w:trPr>
        <w:tc>
          <w:tcPr>
            <w:tcW w:w="10080" w:type="dxa"/>
            <w:gridSpan w:val="2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  <w:shd w:val="clear" w:color="auto" w:fill="F8951D"/>
          </w:tcPr>
          <w:p w14:paraId="019083E7" w14:textId="77777777" w:rsidR="00935BA4" w:rsidRPr="00357112" w:rsidRDefault="00AE70ED">
            <w:pPr>
              <w:pStyle w:val="TableParagraph"/>
              <w:spacing w:before="154"/>
              <w:ind w:left="175"/>
              <w:rPr>
                <w:rFonts w:eastAsia="Arial" w:cstheme="minorHAnsi"/>
                <w:sz w:val="18"/>
                <w:szCs w:val="18"/>
              </w:rPr>
            </w:pPr>
            <w:r w:rsidRPr="00357112">
              <w:rPr>
                <w:rFonts w:cstheme="minorHAnsi"/>
                <w:b/>
                <w:color w:val="FFFFFF"/>
                <w:sz w:val="18"/>
              </w:rPr>
              <w:t>КАРТИНА ОБЛАЧНЫХ СЕРВИСОВ</w:t>
            </w:r>
          </w:p>
        </w:tc>
      </w:tr>
      <w:tr w:rsidR="00935BA4" w:rsidRPr="00357112" w14:paraId="66E73918" w14:textId="77777777">
        <w:trPr>
          <w:trHeight w:hRule="exact" w:val="49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289486F9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Облачный сервис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50AB5A4" w14:textId="77777777" w:rsidR="00935BA4" w:rsidRPr="00357112" w:rsidRDefault="00AE70ED">
            <w:pPr>
              <w:pStyle w:val="TableParagraph"/>
              <w:spacing w:before="68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Имя и владелец экземпляра (корпоративный, личный, иное)</w:t>
            </w:r>
          </w:p>
        </w:tc>
      </w:tr>
      <w:tr w:rsidR="00935BA4" w:rsidRPr="00357112" w14:paraId="19FD2BA4" w14:textId="77777777">
        <w:trPr>
          <w:trHeight w:hRule="exact" w:val="49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4F862E13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Действия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9A27F5E" w14:textId="77777777" w:rsidR="00935BA4" w:rsidRPr="00357112" w:rsidRDefault="00AE70ED">
            <w:pPr>
              <w:pStyle w:val="TableParagraph"/>
              <w:spacing w:before="68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История действий</w:t>
            </w:r>
          </w:p>
        </w:tc>
      </w:tr>
      <w:tr w:rsidR="00935BA4" w:rsidRPr="00357112" w14:paraId="741BC413" w14:textId="77777777">
        <w:trPr>
          <w:trHeight w:hRule="exact" w:val="247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207FFB09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Файлы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8CE548B" w14:textId="77777777" w:rsidR="00AE70ED" w:rsidRPr="00357112" w:rsidRDefault="00AE70ED">
            <w:pPr>
              <w:pStyle w:val="TableParagraph"/>
              <w:spacing w:before="120" w:line="188" w:lineRule="auto"/>
              <w:ind w:left="175" w:right="7080"/>
              <w:rPr>
                <w:rFonts w:cstheme="minorHAnsi"/>
                <w:color w:val="55565A"/>
                <w:spacing w:val="22"/>
                <w:w w:val="104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Имя файла</w:t>
            </w:r>
          </w:p>
          <w:p w14:paraId="4E8E5540" w14:textId="77777777" w:rsidR="00AE70ED" w:rsidRPr="00357112" w:rsidRDefault="00AE70ED" w:rsidP="00AE70ED">
            <w:pPr>
              <w:pStyle w:val="TableParagraph"/>
              <w:spacing w:before="120" w:line="188" w:lineRule="auto"/>
              <w:ind w:right="7080"/>
              <w:rPr>
                <w:rFonts w:cstheme="minorHAnsi"/>
                <w:color w:val="55565A"/>
                <w:w w:val="10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Владелец </w:t>
            </w:r>
          </w:p>
          <w:p w14:paraId="456962A6" w14:textId="77777777" w:rsidR="00935BA4" w:rsidRPr="00357112" w:rsidRDefault="00AE70ED" w:rsidP="00AE70ED">
            <w:pPr>
              <w:pStyle w:val="TableParagraph"/>
              <w:spacing w:before="120" w:line="188" w:lineRule="auto"/>
              <w:ind w:right="7080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Размер</w:t>
            </w:r>
          </w:p>
          <w:p w14:paraId="76FA5171" w14:textId="77777777" w:rsidR="00AE70ED" w:rsidRPr="00357112" w:rsidRDefault="00AE70ED">
            <w:pPr>
              <w:pStyle w:val="TableParagraph"/>
              <w:spacing w:line="188" w:lineRule="auto"/>
              <w:ind w:left="175" w:right="7161"/>
              <w:rPr>
                <w:rFonts w:cstheme="minorHAnsi"/>
                <w:color w:val="55565A"/>
                <w:spacing w:val="20"/>
                <w:w w:val="10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Тип</w:t>
            </w:r>
          </w:p>
          <w:p w14:paraId="7C1365C4" w14:textId="77777777" w:rsidR="00935BA4" w:rsidRPr="00357112" w:rsidRDefault="00AE70ED">
            <w:pPr>
              <w:pStyle w:val="TableParagraph"/>
              <w:spacing w:line="188" w:lineRule="auto"/>
              <w:ind w:left="175" w:right="7161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Путь к файлу</w:t>
            </w:r>
          </w:p>
          <w:p w14:paraId="0F340B04" w14:textId="77777777" w:rsidR="00AE70ED" w:rsidRPr="00357112" w:rsidRDefault="00AE70ED">
            <w:pPr>
              <w:pStyle w:val="TableParagraph"/>
              <w:spacing w:line="188" w:lineRule="auto"/>
              <w:ind w:left="175" w:right="6386"/>
              <w:rPr>
                <w:rFonts w:cstheme="minorHAnsi"/>
                <w:color w:val="55565A"/>
                <w:spacing w:val="24"/>
                <w:w w:val="9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Триггеры политики DLP </w:t>
            </w:r>
          </w:p>
          <w:p w14:paraId="5A9740D7" w14:textId="77777777" w:rsidR="00935BA4" w:rsidRPr="00357112" w:rsidRDefault="00AE70ED">
            <w:pPr>
              <w:pStyle w:val="TableParagraph"/>
              <w:spacing w:line="188" w:lineRule="auto"/>
              <w:ind w:left="175" w:right="6386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Статус шифрования</w:t>
            </w:r>
          </w:p>
          <w:p w14:paraId="779F4E45" w14:textId="77777777" w:rsidR="00AE70ED" w:rsidRPr="00357112" w:rsidRDefault="00AE70ED">
            <w:pPr>
              <w:pStyle w:val="TableParagraph"/>
              <w:spacing w:line="188" w:lineRule="auto"/>
              <w:ind w:left="175" w:right="5580"/>
              <w:rPr>
                <w:rFonts w:cstheme="minorHAnsi"/>
                <w:color w:val="55565A"/>
                <w:spacing w:val="21"/>
                <w:w w:val="10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Открытость для внешних доменов </w:t>
            </w:r>
          </w:p>
          <w:p w14:paraId="358AA8ED" w14:textId="77777777" w:rsidR="00AE70ED" w:rsidRPr="00357112" w:rsidRDefault="00AE70ED">
            <w:pPr>
              <w:pStyle w:val="TableParagraph"/>
              <w:spacing w:line="188" w:lineRule="auto"/>
              <w:ind w:left="175" w:right="5580"/>
              <w:rPr>
                <w:rFonts w:cstheme="minorHAnsi"/>
                <w:color w:val="55565A"/>
                <w:spacing w:val="30"/>
                <w:w w:val="108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Истечение срока действия ссылки для общего доступа  </w:t>
            </w:r>
          </w:p>
          <w:p w14:paraId="237F4951" w14:textId="77777777" w:rsidR="00935BA4" w:rsidRPr="00357112" w:rsidRDefault="00AE70ED">
            <w:pPr>
              <w:pStyle w:val="TableParagraph"/>
              <w:spacing w:line="188" w:lineRule="auto"/>
              <w:ind w:left="175" w:right="5580"/>
              <w:rPr>
                <w:rFonts w:cstheme="minorHAnsi"/>
                <w:color w:val="55565A"/>
                <w:w w:val="105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История версий</w:t>
            </w:r>
          </w:p>
          <w:p w14:paraId="652C6B43" w14:textId="77777777" w:rsidR="00AE70ED" w:rsidRPr="00357112" w:rsidRDefault="00AE70ED">
            <w:pPr>
              <w:pStyle w:val="TableParagraph"/>
              <w:spacing w:line="188" w:lineRule="auto"/>
              <w:ind w:left="175" w:right="5580"/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935BA4" w:rsidRPr="00357112" w14:paraId="0F5D1577" w14:textId="77777777">
        <w:trPr>
          <w:trHeight w:hRule="exact" w:val="71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83E0BD4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Пользователи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2F58B8D5" w14:textId="77777777" w:rsidR="00AE70ED" w:rsidRPr="00357112" w:rsidRDefault="00AE70ED">
            <w:pPr>
              <w:pStyle w:val="TableParagraph"/>
              <w:spacing w:before="120" w:line="188" w:lineRule="auto"/>
              <w:ind w:left="175" w:right="4656"/>
              <w:rPr>
                <w:rFonts w:cstheme="minorHAnsi"/>
                <w:color w:val="55565A"/>
                <w:spacing w:val="44"/>
                <w:w w:val="9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Поименованные пользователи учетной записи с подробными сведениями о доступе </w:t>
            </w:r>
          </w:p>
          <w:p w14:paraId="79B77DAC" w14:textId="77777777" w:rsidR="00935BA4" w:rsidRPr="00357112" w:rsidRDefault="00AE70ED">
            <w:pPr>
              <w:pStyle w:val="TableParagraph"/>
              <w:spacing w:before="120" w:line="188" w:lineRule="auto"/>
              <w:ind w:left="175" w:right="4656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Внешние пользователи с подробными сведениями о доступе</w:t>
            </w:r>
          </w:p>
        </w:tc>
      </w:tr>
      <w:tr w:rsidR="00935BA4" w:rsidRPr="00357112" w14:paraId="72420832" w14:textId="77777777">
        <w:trPr>
          <w:trHeight w:hRule="exact" w:val="509"/>
        </w:trPr>
        <w:tc>
          <w:tcPr>
            <w:tcW w:w="10080" w:type="dxa"/>
            <w:gridSpan w:val="2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  <w:shd w:val="clear" w:color="auto" w:fill="F8951D"/>
          </w:tcPr>
          <w:p w14:paraId="010D31F4" w14:textId="77777777" w:rsidR="00935BA4" w:rsidRPr="00357112" w:rsidRDefault="00AE70ED">
            <w:pPr>
              <w:pStyle w:val="TableParagraph"/>
              <w:spacing w:before="154"/>
              <w:ind w:left="175"/>
              <w:rPr>
                <w:rFonts w:eastAsia="Arial" w:cstheme="minorHAnsi"/>
                <w:sz w:val="18"/>
                <w:szCs w:val="18"/>
              </w:rPr>
            </w:pPr>
            <w:r w:rsidRPr="00357112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ДОСТУПНЫЕ ДЕЙСТВИЯ – ЗАВИСЯТ ОТ ОБЛАЧНЫХ СЕРВИСОВ ИЗ-ЗА БОЛЬШОГО РАЗНООБРАЗИЯ ОПУБЛИКОВАННЫХ API-ИНТЕРФЕЙСОВ</w:t>
            </w:r>
          </w:p>
        </w:tc>
      </w:tr>
      <w:tr w:rsidR="00935BA4" w:rsidRPr="00357112" w14:paraId="41274B57" w14:textId="77777777">
        <w:trPr>
          <w:trHeight w:hRule="exact" w:val="93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A416CF5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Доступ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AFDF60D" w14:textId="77777777" w:rsidR="00AE70ED" w:rsidRPr="00357112" w:rsidRDefault="00AE70ED">
            <w:pPr>
              <w:pStyle w:val="TableParagraph"/>
              <w:spacing w:before="120" w:line="188" w:lineRule="auto"/>
              <w:ind w:left="175" w:right="5598"/>
              <w:rPr>
                <w:rFonts w:cstheme="minorHAnsi"/>
                <w:color w:val="55565A"/>
                <w:spacing w:val="26"/>
                <w:w w:val="112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Изменить доступ или владение </w:t>
            </w:r>
          </w:p>
          <w:p w14:paraId="2BD54503" w14:textId="77777777" w:rsidR="00935BA4" w:rsidRPr="00357112" w:rsidRDefault="00AE70ED">
            <w:pPr>
              <w:pStyle w:val="TableParagraph"/>
              <w:spacing w:before="120" w:line="188" w:lineRule="auto"/>
              <w:ind w:left="175" w:right="5598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Ограничить доступ</w:t>
            </w:r>
          </w:p>
          <w:p w14:paraId="2FC55A55" w14:textId="77777777" w:rsidR="00935BA4" w:rsidRPr="00357112" w:rsidRDefault="00AE70ED">
            <w:pPr>
              <w:pStyle w:val="TableParagraph"/>
              <w:spacing w:line="229" w:lineRule="exact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Аннулировать доступ</w:t>
            </w:r>
          </w:p>
        </w:tc>
      </w:tr>
      <w:tr w:rsidR="00935BA4" w:rsidRPr="00357112" w14:paraId="132F6CF3" w14:textId="77777777">
        <w:trPr>
          <w:trHeight w:hRule="exact" w:val="97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1B8227FE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Защита данных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B44F783" w14:textId="77777777" w:rsidR="00AE70ED" w:rsidRPr="00357112" w:rsidRDefault="00AE70ED">
            <w:pPr>
              <w:pStyle w:val="TableParagraph"/>
              <w:spacing w:before="114" w:line="240" w:lineRule="exact"/>
              <w:ind w:left="175" w:right="6449"/>
              <w:rPr>
                <w:rFonts w:cstheme="minorHAnsi"/>
                <w:color w:val="55565A"/>
                <w:w w:val="96"/>
                <w:sz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 xml:space="preserve">Политики DLP </w:t>
            </w:r>
          </w:p>
          <w:p w14:paraId="4FD85E4A" w14:textId="77777777" w:rsidR="00935BA4" w:rsidRPr="00357112" w:rsidRDefault="00AE70ED">
            <w:pPr>
              <w:pStyle w:val="TableParagraph"/>
              <w:spacing w:before="114" w:line="240" w:lineRule="exact"/>
              <w:ind w:left="175" w:right="6449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Предотвратить загрузку</w:t>
            </w:r>
          </w:p>
          <w:p w14:paraId="3AA626E8" w14:textId="77777777" w:rsidR="00935BA4" w:rsidRPr="00357112" w:rsidRDefault="00AE70ED">
            <w:pPr>
              <w:pStyle w:val="TableParagraph"/>
              <w:spacing w:line="235" w:lineRule="exact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Зашифровать/расшифровать данные</w:t>
            </w:r>
          </w:p>
        </w:tc>
      </w:tr>
      <w:tr w:rsidR="00935BA4" w:rsidRPr="00357112" w14:paraId="22D54E24" w14:textId="77777777">
        <w:trPr>
          <w:trHeight w:hRule="exact" w:val="732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1D735183" w14:textId="77777777" w:rsidR="00935BA4" w:rsidRPr="00357112" w:rsidRDefault="00935BA4">
            <w:pPr>
              <w:pStyle w:val="TableParagraph"/>
              <w:spacing w:before="16"/>
              <w:rPr>
                <w:rFonts w:eastAsia="Arial Unicode MS" w:cstheme="minorHAnsi"/>
                <w:sz w:val="8"/>
                <w:szCs w:val="8"/>
              </w:rPr>
            </w:pPr>
          </w:p>
          <w:p w14:paraId="6C0AE102" w14:textId="77777777" w:rsidR="00935BA4" w:rsidRPr="00357112" w:rsidRDefault="00AE70ED">
            <w:pPr>
              <w:pStyle w:val="TableParagraph"/>
              <w:spacing w:line="312" w:lineRule="auto"/>
              <w:ind w:left="175" w:right="558"/>
              <w:rPr>
                <w:rFonts w:eastAsia="Arial" w:cstheme="minorHAnsi"/>
                <w:sz w:val="16"/>
                <w:szCs w:val="16"/>
              </w:rPr>
            </w:pPr>
            <w:r w:rsidRPr="00357112">
              <w:rPr>
                <w:rFonts w:cstheme="minorHAnsi"/>
                <w:b/>
                <w:color w:val="55565A"/>
                <w:sz w:val="16"/>
              </w:rPr>
              <w:t>Расширенная защита от угроз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7867026F" w14:textId="77777777" w:rsidR="00935BA4" w:rsidRPr="00357112" w:rsidRDefault="00AE70ED">
            <w:pPr>
              <w:pStyle w:val="TableParagraph"/>
              <w:spacing w:before="68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Проверка сервисов на вредоносное ПО</w:t>
            </w:r>
          </w:p>
        </w:tc>
      </w:tr>
      <w:tr w:rsidR="00935BA4" w:rsidRPr="00357112" w14:paraId="0E133F1A" w14:textId="77777777">
        <w:trPr>
          <w:trHeight w:hRule="exact" w:val="951"/>
        </w:trPr>
        <w:tc>
          <w:tcPr>
            <w:tcW w:w="2093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6C23919E" w14:textId="77777777" w:rsidR="00935BA4" w:rsidRPr="00357112" w:rsidRDefault="00AE70ED">
            <w:pPr>
              <w:pStyle w:val="TableParagraph"/>
              <w:spacing w:before="69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Рабочие процессы</w:t>
            </w:r>
          </w:p>
        </w:tc>
        <w:tc>
          <w:tcPr>
            <w:tcW w:w="7987" w:type="dxa"/>
            <w:tcBorders>
              <w:top w:val="single" w:sz="4" w:space="0" w:color="55565A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14:paraId="2B9652BC" w14:textId="77777777" w:rsidR="00935BA4" w:rsidRPr="00357112" w:rsidRDefault="00AE70ED">
            <w:pPr>
              <w:pStyle w:val="TableParagraph"/>
              <w:spacing w:before="68" w:line="260" w:lineRule="exact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Карантин</w:t>
            </w:r>
          </w:p>
          <w:p w14:paraId="40F0C559" w14:textId="77777777" w:rsidR="00935BA4" w:rsidRPr="00357112" w:rsidRDefault="00AE70ED">
            <w:pPr>
              <w:pStyle w:val="TableParagraph"/>
              <w:spacing w:line="230" w:lineRule="exact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Сохранение для судебных целей</w:t>
            </w:r>
          </w:p>
          <w:p w14:paraId="6FCFB302" w14:textId="77777777" w:rsidR="00935BA4" w:rsidRPr="00357112" w:rsidRDefault="00AE70ED">
            <w:pPr>
              <w:pStyle w:val="TableParagraph"/>
              <w:spacing w:line="250" w:lineRule="exact"/>
              <w:ind w:left="175"/>
              <w:rPr>
                <w:rFonts w:eastAsia="Arial Unicode MS" w:cstheme="minorHAnsi"/>
                <w:sz w:val="16"/>
                <w:szCs w:val="16"/>
              </w:rPr>
            </w:pPr>
            <w:r w:rsidRPr="00357112">
              <w:rPr>
                <w:rFonts w:cstheme="minorHAnsi"/>
                <w:color w:val="55565A"/>
                <w:sz w:val="16"/>
              </w:rPr>
              <w:t>Уведомить изначальных/конечных пользователей о действии</w:t>
            </w:r>
          </w:p>
        </w:tc>
      </w:tr>
    </w:tbl>
    <w:p w14:paraId="1368872A" w14:textId="77777777" w:rsidR="00F6444F" w:rsidRPr="00357112" w:rsidRDefault="00F6444F">
      <w:pPr>
        <w:rPr>
          <w:rFonts w:cstheme="minorHAnsi"/>
        </w:rPr>
      </w:pPr>
    </w:p>
    <w:p w14:paraId="2C160B02" w14:textId="77777777" w:rsidR="00AE70ED" w:rsidRPr="00357112" w:rsidRDefault="00AE70ED">
      <w:pPr>
        <w:rPr>
          <w:rFonts w:cstheme="minorHAnsi"/>
        </w:rPr>
      </w:pPr>
    </w:p>
    <w:p w14:paraId="64B120C5" w14:textId="77777777" w:rsidR="00AE70ED" w:rsidRPr="00357112" w:rsidRDefault="00AE70ED" w:rsidP="00AE70ED">
      <w:pPr>
        <w:ind w:left="1134" w:right="1041"/>
        <w:rPr>
          <w:rFonts w:cstheme="minorHAnsi"/>
        </w:rPr>
      </w:pP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 – лидер в обеспечении облачной безопасности. Мы помогаем крупнейшим организациям в мире пользоваться преимуществами облачных и </w:t>
      </w:r>
      <w:proofErr w:type="gramStart"/>
      <w:r w:rsidRPr="00357112">
        <w:rPr>
          <w:rFonts w:cstheme="minorHAnsi"/>
        </w:rPr>
        <w:t>веб-сервисов</w:t>
      </w:r>
      <w:proofErr w:type="gramEnd"/>
      <w:r w:rsidRPr="00357112">
        <w:rPr>
          <w:rFonts w:cstheme="minorHAnsi"/>
        </w:rPr>
        <w:t xml:space="preserve"> и при этом не жертвовать собственной безопасностью. Наша запатентованная технология </w:t>
      </w:r>
      <w:proofErr w:type="spellStart"/>
      <w:r w:rsidRPr="00357112">
        <w:rPr>
          <w:rFonts w:cstheme="minorHAnsi"/>
        </w:rPr>
        <w:t>Cloud</w:t>
      </w:r>
      <w:proofErr w:type="spellEnd"/>
      <w:r w:rsidRPr="00357112">
        <w:rPr>
          <w:rFonts w:cstheme="minorHAnsi"/>
        </w:rPr>
        <w:t xml:space="preserve"> XD отслеживает и контролирует действия на всех облачных сервисах или веб-сайтах, а заказчики получают всестороннюю защиту данных, которая работает абсолютно везде. Мы называем это умной облачной безопасностью.</w:t>
      </w:r>
    </w:p>
    <w:p w14:paraId="7A43059F" w14:textId="77777777" w:rsidR="00AE70ED" w:rsidRPr="00357112" w:rsidRDefault="00AE70ED" w:rsidP="00AE70ED">
      <w:pPr>
        <w:ind w:left="1134" w:right="1041"/>
        <w:rPr>
          <w:rFonts w:cstheme="minorHAnsi"/>
        </w:rPr>
      </w:pPr>
    </w:p>
    <w:p w14:paraId="783B9FB7" w14:textId="77777777" w:rsidR="00AE70ED" w:rsidRPr="00357112" w:rsidRDefault="00AE70ED" w:rsidP="00AE70ED">
      <w:pPr>
        <w:ind w:left="1134" w:right="1041"/>
        <w:rPr>
          <w:rFonts w:cstheme="minorHAnsi"/>
        </w:rPr>
      </w:pPr>
      <w:r w:rsidRPr="00357112">
        <w:rPr>
          <w:rFonts w:cstheme="minorHAnsi"/>
        </w:rPr>
        <w:t xml:space="preserve">©2019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, </w:t>
      </w:r>
      <w:proofErr w:type="spellStart"/>
      <w:r w:rsidRPr="00357112">
        <w:rPr>
          <w:rFonts w:cstheme="minorHAnsi"/>
        </w:rPr>
        <w:t>Inc</w:t>
      </w:r>
      <w:proofErr w:type="spellEnd"/>
      <w:r w:rsidRPr="00357112">
        <w:rPr>
          <w:rFonts w:cstheme="minorHAnsi"/>
        </w:rPr>
        <w:t xml:space="preserve">. Все права защищены.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 – зарегистрированный товарный знак, а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 </w:t>
      </w:r>
      <w:proofErr w:type="spellStart"/>
      <w:r w:rsidRPr="00357112">
        <w:rPr>
          <w:rFonts w:cstheme="minorHAnsi"/>
        </w:rPr>
        <w:t>Active</w:t>
      </w:r>
      <w:proofErr w:type="spellEnd"/>
      <w:r w:rsidRPr="00357112">
        <w:rPr>
          <w:rFonts w:cstheme="minorHAnsi"/>
        </w:rPr>
        <w:t xml:space="preserve">,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 </w:t>
      </w:r>
      <w:proofErr w:type="spellStart"/>
      <w:r w:rsidRPr="00357112">
        <w:rPr>
          <w:rFonts w:cstheme="minorHAnsi"/>
        </w:rPr>
        <w:t>Cloud</w:t>
      </w:r>
      <w:proofErr w:type="spellEnd"/>
      <w:r w:rsidRPr="00357112">
        <w:rPr>
          <w:rFonts w:cstheme="minorHAnsi"/>
        </w:rPr>
        <w:t xml:space="preserve"> XD,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 </w:t>
      </w:r>
      <w:proofErr w:type="spellStart"/>
      <w:r w:rsidRPr="00357112">
        <w:rPr>
          <w:rFonts w:cstheme="minorHAnsi"/>
        </w:rPr>
        <w:t>Discovery</w:t>
      </w:r>
      <w:proofErr w:type="spellEnd"/>
      <w:r w:rsidRPr="00357112">
        <w:rPr>
          <w:rFonts w:cstheme="minorHAnsi"/>
        </w:rPr>
        <w:t xml:space="preserve">, </w:t>
      </w:r>
      <w:proofErr w:type="spellStart"/>
      <w:r w:rsidRPr="00357112">
        <w:rPr>
          <w:rFonts w:cstheme="minorHAnsi"/>
        </w:rPr>
        <w:t>Cloud</w:t>
      </w:r>
      <w:proofErr w:type="spellEnd"/>
      <w:r w:rsidRPr="00357112">
        <w:rPr>
          <w:rFonts w:cstheme="minorHAnsi"/>
        </w:rPr>
        <w:t xml:space="preserve"> </w:t>
      </w:r>
      <w:proofErr w:type="spellStart"/>
      <w:r w:rsidRPr="00357112">
        <w:rPr>
          <w:rFonts w:cstheme="minorHAnsi"/>
        </w:rPr>
        <w:t>Confidence</w:t>
      </w:r>
      <w:proofErr w:type="spellEnd"/>
      <w:r w:rsidRPr="00357112">
        <w:rPr>
          <w:rFonts w:cstheme="minorHAnsi"/>
        </w:rPr>
        <w:t xml:space="preserve"> </w:t>
      </w:r>
      <w:proofErr w:type="spellStart"/>
      <w:r w:rsidRPr="00357112">
        <w:rPr>
          <w:rFonts w:cstheme="minorHAnsi"/>
        </w:rPr>
        <w:t>Index</w:t>
      </w:r>
      <w:proofErr w:type="spellEnd"/>
      <w:r w:rsidRPr="00357112">
        <w:rPr>
          <w:rFonts w:cstheme="minorHAnsi"/>
        </w:rPr>
        <w:t xml:space="preserve"> и </w:t>
      </w:r>
      <w:proofErr w:type="spellStart"/>
      <w:r w:rsidRPr="00357112">
        <w:rPr>
          <w:rFonts w:cstheme="minorHAnsi"/>
        </w:rPr>
        <w:t>SkopeSights</w:t>
      </w:r>
      <w:proofErr w:type="spellEnd"/>
      <w:r w:rsidRPr="00357112">
        <w:rPr>
          <w:rFonts w:cstheme="minorHAnsi"/>
        </w:rPr>
        <w:t xml:space="preserve"> – товарные знаки </w:t>
      </w:r>
      <w:proofErr w:type="spellStart"/>
      <w:r w:rsidRPr="00357112">
        <w:rPr>
          <w:rFonts w:cstheme="minorHAnsi"/>
        </w:rPr>
        <w:t>Netskope</w:t>
      </w:r>
      <w:proofErr w:type="spellEnd"/>
      <w:r w:rsidRPr="00357112">
        <w:rPr>
          <w:rFonts w:cstheme="minorHAnsi"/>
        </w:rPr>
        <w:t xml:space="preserve">, </w:t>
      </w:r>
      <w:proofErr w:type="spellStart"/>
      <w:r w:rsidRPr="00357112">
        <w:rPr>
          <w:rFonts w:cstheme="minorHAnsi"/>
        </w:rPr>
        <w:t>Inc</w:t>
      </w:r>
      <w:proofErr w:type="spellEnd"/>
      <w:r w:rsidRPr="00357112">
        <w:rPr>
          <w:rFonts w:cstheme="minorHAnsi"/>
        </w:rPr>
        <w:t>. Все другие товарные знаки являются товарными знаками соответствующих владельцев. 07/19 DS-78-6</w:t>
      </w:r>
    </w:p>
    <w:sectPr w:rsidR="00AE70ED" w:rsidRPr="00357112">
      <w:footerReference w:type="default" r:id="rId8"/>
      <w:pgSz w:w="12240" w:h="15840"/>
      <w:pgMar w:top="13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EDCC" w14:textId="77777777" w:rsidR="00F6444F" w:rsidRDefault="00AE70ED">
      <w:r>
        <w:separator/>
      </w:r>
    </w:p>
  </w:endnote>
  <w:endnote w:type="continuationSeparator" w:id="0">
    <w:p w14:paraId="666EA91C" w14:textId="77777777" w:rsidR="00F6444F" w:rsidRDefault="00AE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032BA" w14:textId="77777777" w:rsidR="00935BA4" w:rsidRDefault="00357112">
    <w:pPr>
      <w:spacing w:line="14" w:lineRule="auto"/>
      <w:rPr>
        <w:sz w:val="20"/>
        <w:szCs w:val="20"/>
      </w:rPr>
    </w:pPr>
    <w:r>
      <w:pict w14:anchorId="3C7DA6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pt;margin-top:754.9pt;width:7.45pt;height:8.05pt;z-index:-251658752;mso-position-horizontal-relative:page;mso-position-vertical-relative:page" filled="f" stroked="f">
          <v:textbox inset="0,0,0,0">
            <w:txbxContent>
              <w:p w14:paraId="3B6D7D46" w14:textId="77777777" w:rsidR="00935BA4" w:rsidRDefault="00AE70ED">
                <w:pPr>
                  <w:spacing w:line="154" w:lineRule="exact"/>
                  <w:ind w:left="40"/>
                  <w:rPr>
                    <w:rFonts w:ascii="Arial Unicode MS" w:eastAsia="Arial Unicode MS" w:hAnsi="Arial Unicode MS" w:cs="Arial Unicode MS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color w:val="55565A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324291">
                  <w:rPr>
                    <w:rFonts w:ascii="Arial Unicode MS"/>
                    <w:noProof/>
                    <w:color w:val="55565A"/>
                    <w:sz w:val="1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FF953" w14:textId="77777777" w:rsidR="00935BA4" w:rsidRDefault="00935BA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B3288" w14:textId="77777777" w:rsidR="00F6444F" w:rsidRDefault="00AE70ED">
      <w:r>
        <w:separator/>
      </w:r>
    </w:p>
  </w:footnote>
  <w:footnote w:type="continuationSeparator" w:id="0">
    <w:p w14:paraId="5B38C7FE" w14:textId="77777777" w:rsidR="00F6444F" w:rsidRDefault="00AE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004B5"/>
    <w:multiLevelType w:val="hybridMultilevel"/>
    <w:tmpl w:val="AC2A371E"/>
    <w:lvl w:ilvl="0" w:tplc="E43670BA">
      <w:start w:val="1"/>
      <w:numFmt w:val="bullet"/>
      <w:lvlText w:val="•"/>
      <w:lvlJc w:val="left"/>
      <w:pPr>
        <w:ind w:left="1240" w:hanging="160"/>
      </w:pPr>
      <w:rPr>
        <w:rFonts w:ascii="Arial Unicode MS" w:eastAsia="Arial Unicode MS" w:hAnsi="Arial Unicode MS" w:hint="default"/>
        <w:color w:val="878A8F"/>
        <w:w w:val="99"/>
        <w:sz w:val="16"/>
        <w:szCs w:val="16"/>
      </w:rPr>
    </w:lvl>
    <w:lvl w:ilvl="1" w:tplc="1310A9CA">
      <w:start w:val="1"/>
      <w:numFmt w:val="bullet"/>
      <w:lvlText w:val="•"/>
      <w:lvlJc w:val="left"/>
      <w:pPr>
        <w:ind w:left="2340" w:hanging="160"/>
      </w:pPr>
      <w:rPr>
        <w:rFonts w:hint="default"/>
      </w:rPr>
    </w:lvl>
    <w:lvl w:ilvl="2" w:tplc="55C2538A">
      <w:start w:val="1"/>
      <w:numFmt w:val="bullet"/>
      <w:lvlText w:val="•"/>
      <w:lvlJc w:val="left"/>
      <w:pPr>
        <w:ind w:left="3440" w:hanging="160"/>
      </w:pPr>
      <w:rPr>
        <w:rFonts w:hint="default"/>
      </w:rPr>
    </w:lvl>
    <w:lvl w:ilvl="3" w:tplc="5832CDB0">
      <w:start w:val="1"/>
      <w:numFmt w:val="bullet"/>
      <w:lvlText w:val="•"/>
      <w:lvlJc w:val="left"/>
      <w:pPr>
        <w:ind w:left="4540" w:hanging="160"/>
      </w:pPr>
      <w:rPr>
        <w:rFonts w:hint="default"/>
      </w:rPr>
    </w:lvl>
    <w:lvl w:ilvl="4" w:tplc="61FA1534">
      <w:start w:val="1"/>
      <w:numFmt w:val="bullet"/>
      <w:lvlText w:val="•"/>
      <w:lvlJc w:val="left"/>
      <w:pPr>
        <w:ind w:left="5640" w:hanging="160"/>
      </w:pPr>
      <w:rPr>
        <w:rFonts w:hint="default"/>
      </w:rPr>
    </w:lvl>
    <w:lvl w:ilvl="5" w:tplc="B3160302">
      <w:start w:val="1"/>
      <w:numFmt w:val="bullet"/>
      <w:lvlText w:val="•"/>
      <w:lvlJc w:val="left"/>
      <w:pPr>
        <w:ind w:left="6740" w:hanging="160"/>
      </w:pPr>
      <w:rPr>
        <w:rFonts w:hint="default"/>
      </w:rPr>
    </w:lvl>
    <w:lvl w:ilvl="6" w:tplc="DE4C8F8A">
      <w:start w:val="1"/>
      <w:numFmt w:val="bullet"/>
      <w:lvlText w:val="•"/>
      <w:lvlJc w:val="left"/>
      <w:pPr>
        <w:ind w:left="7840" w:hanging="160"/>
      </w:pPr>
      <w:rPr>
        <w:rFonts w:hint="default"/>
      </w:rPr>
    </w:lvl>
    <w:lvl w:ilvl="7" w:tplc="46047C82">
      <w:start w:val="1"/>
      <w:numFmt w:val="bullet"/>
      <w:lvlText w:val="•"/>
      <w:lvlJc w:val="left"/>
      <w:pPr>
        <w:ind w:left="8940" w:hanging="160"/>
      </w:pPr>
      <w:rPr>
        <w:rFonts w:hint="default"/>
      </w:rPr>
    </w:lvl>
    <w:lvl w:ilvl="8" w:tplc="2398E3A6">
      <w:start w:val="1"/>
      <w:numFmt w:val="bullet"/>
      <w:lvlText w:val="•"/>
      <w:lvlJc w:val="left"/>
      <w:pPr>
        <w:ind w:left="10040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A4"/>
    <w:rsid w:val="00324291"/>
    <w:rsid w:val="00357112"/>
    <w:rsid w:val="00935BA4"/>
    <w:rsid w:val="00AE70ED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252A"/>
  <w15:docId w15:val="{E8178E6B-7E06-42F5-8803-85F0B448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80"/>
      <w:outlineLvl w:val="0"/>
    </w:pPr>
    <w:rPr>
      <w:rFonts w:ascii="Arial Unicode MS" w:eastAsia="Arial Unicode MS" w:hAnsi="Arial Unicode MS"/>
      <w:sz w:val="48"/>
      <w:szCs w:val="48"/>
    </w:rPr>
  </w:style>
  <w:style w:type="paragraph" w:styleId="2">
    <w:name w:val="heading 2"/>
    <w:basedOn w:val="a"/>
    <w:uiPriority w:val="1"/>
    <w:qFormat/>
    <w:pPr>
      <w:ind w:left="1070"/>
      <w:outlineLvl w:val="1"/>
    </w:pPr>
    <w:rPr>
      <w:rFonts w:ascii="Arial Unicode MS" w:eastAsia="Arial Unicode MS" w:hAnsi="Arial Unicode MS"/>
      <w:sz w:val="26"/>
      <w:szCs w:val="26"/>
    </w:rPr>
  </w:style>
  <w:style w:type="paragraph" w:styleId="3">
    <w:name w:val="heading 3"/>
    <w:basedOn w:val="a"/>
    <w:uiPriority w:val="1"/>
    <w:qFormat/>
    <w:pPr>
      <w:spacing w:before="156"/>
      <w:ind w:left="120"/>
      <w:outlineLvl w:val="2"/>
    </w:pPr>
    <w:rPr>
      <w:rFonts w:ascii="Arial Unicode MS" w:eastAsia="Arial Unicode MS" w:hAnsi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"/>
      <w:ind w:left="120"/>
    </w:pPr>
    <w:rPr>
      <w:rFonts w:ascii="Arial Unicode MS" w:eastAsia="Arial Unicode MS" w:hAnsi="Arial Unicode MS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Miheeva</cp:lastModifiedBy>
  <cp:revision>4</cp:revision>
  <dcterms:created xsi:type="dcterms:W3CDTF">2020-04-20T15:51:00Z</dcterms:created>
  <dcterms:modified xsi:type="dcterms:W3CDTF">2020-05-20T13:31:00Z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2020-04-20T00:00:00Z</vt:filetime>
  </property>
</Properties>
</file>